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5"/>
        <w:gridCol w:w="1635"/>
        <w:gridCol w:w="1590"/>
        <w:gridCol w:w="1650"/>
        <w:gridCol w:w="1635"/>
      </w:tblGrid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spacing w:after="0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Medientheorie und Mediengesellschaft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Angefangen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Ich arbeite bereits intensiv daran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Kompetenz erworben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Bemerkung/ Nachweis</w:t>
            </w: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1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Lehrkräfte verfügen über grundlegende Kenntnisse im </w:t>
            </w:r>
            <w:r>
              <w:rPr>
                <w:sz w:val="22"/>
                <w:szCs w:val="22"/>
              </w:rPr>
              <w:t>Bereich der Medientheorie, der Mediengeschichte und vor allem der Medienbildung.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  <w:p w:rsidR="007E51FF" w:rsidRDefault="007E51FF">
            <w:pPr>
              <w:pStyle w:val="TableContents"/>
              <w:rPr>
                <w:rFonts w:hint="eastAsia"/>
              </w:rPr>
            </w:pPr>
          </w:p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1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Die Lehrkräfte nehmen aktuelle Entwicklungen der Mediengesellschaft kritisch wahr und beziehen sie auf ihren Unterricht.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1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Die Lehrkräfte kennen aktuelle Studien z</w:t>
            </w:r>
            <w:r>
              <w:rPr>
                <w:sz w:val="22"/>
                <w:szCs w:val="22"/>
              </w:rPr>
              <w:t>u Chancen und Gefahren der Mediennutzung und setzen sich für den Kinder- und Jugendmedienschutz in Unterricht und Schule ein.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1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Lehrkräfte setzen sich mit der Mediensozialisation der Schülerinnen und Schüler auseinander und geben Hilfestellung und </w:t>
            </w:r>
            <w:r>
              <w:rPr>
                <w:sz w:val="22"/>
                <w:szCs w:val="22"/>
              </w:rPr>
              <w:t>Orientierung im Sinne einer medienethischen Werteerziehung und selbstbestimmter, aktiver und demokratischer Teilhabe an Politik, Kultur und Gesellschaft.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1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Lehrkräfte können die Bedeutung des Zugangs zu Informations- und Kommunikationssystemen für </w:t>
            </w:r>
            <w:r>
              <w:rPr>
                <w:sz w:val="22"/>
                <w:szCs w:val="22"/>
              </w:rPr>
              <w:t>Wirtschaft, Industrie und Gesellschaft einschätzen und befähigen die Schülerinnen und Schüler, sich kritisch mit der Mediengesellschaft auseinander zu setzen.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</w:tbl>
    <w:p w:rsidR="00000000" w:rsidRDefault="00EE02DD">
      <w:pPr>
        <w:rPr>
          <w:rFonts w:hint="eastAsia"/>
          <w:vanish/>
        </w:rPr>
      </w:pP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5"/>
        <w:gridCol w:w="1635"/>
        <w:gridCol w:w="1590"/>
        <w:gridCol w:w="1650"/>
        <w:gridCol w:w="1635"/>
      </w:tblGrid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Didaktik und Me</w:t>
            </w:r>
            <w:r w:rsidR="00CB702D">
              <w:rPr>
                <w:b/>
                <w:bCs/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hodik des Medieneinsatzes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Angefangen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Ich arbeite bereits intensiv daran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Kompetenz erworben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Bemerkung/ Nachweis</w:t>
            </w: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2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Die Lehrkräfte verfügen über Kenntnisse der Mediendidaktik im Sinne einer neuen Lehr- und Lernkultur sowie die Fähigkeit zu deren Umsetzung.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2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Lehrkräfte reflektieren die didaktische Funktion des </w:t>
            </w:r>
            <w:r>
              <w:rPr>
                <w:sz w:val="22"/>
                <w:szCs w:val="22"/>
              </w:rPr>
              <w:t>Medieneinsatzes und stimmen den Medieneinsatz auf die Unterrichtsmethoden und -inhalte ab.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2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Die Lehrkräfte sind in der Lage, durch den Einsatz von Medien eigenverantwortliches, selbstgesteuertes, kooperatives und kreatives Lernen nachhaltig zu unterst</w:t>
            </w:r>
            <w:r>
              <w:rPr>
                <w:sz w:val="22"/>
                <w:szCs w:val="22"/>
              </w:rPr>
              <w:t>ützen.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2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Die Lehrkräfte setzen Medien – auch unter Berücksichtigung von Genderaspekten - zur Individualisierung und Differenzierung des Unterrichts ein.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III: Mediennutzung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Angefangen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Ich arbeite bereits intensiv daran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Kompetenz erworben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Bemerkung/</w:t>
            </w:r>
            <w:r>
              <w:t xml:space="preserve"> Nachweis</w:t>
            </w: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3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Die Lehrkräfte können unterrichtsrelevante, digital gestützte Medien und entsprechende Ein- und Ausgabegeräte sachgerecht bedienen.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3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Lehrkräfte verfügen über die notwendigen begrifflichen Kenntnisse, um bei technischen Problemen </w:t>
            </w:r>
            <w:r>
              <w:rPr>
                <w:sz w:val="22"/>
                <w:szCs w:val="22"/>
              </w:rPr>
              <w:t>eigenständig den jeweiligen Support zu benachrichtigen.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3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Die Lehrkräfte erstellen mit Standardsoftware Arbeitsblätter, Präsentationen und Kalkulationen und können weitere Anwendungsprogramme, insbesondere für die Nutzung in ihren Fächern erschließen.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3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Lehrkräfte sind in der Lage, für ihr persönliches Wissensmanagement (Vorbereitung des Unterrichts, Organisation des Schulalltags usw.) in unterschiedlichen Informationssystemen zu recherchieren und diese Informationen adäquat zusammenzustellen, </w:t>
            </w:r>
            <w:r>
              <w:rPr>
                <w:sz w:val="22"/>
                <w:szCs w:val="22"/>
              </w:rPr>
              <w:t>aufzubereiten und auszuwerten.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IV. Medien und Schulentwicklung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Angefangen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Ich arbeite bereits intensiv daran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Kompetenz erworben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Bemerkung/ Nachweis</w:t>
            </w: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4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Lehrkräfte besitzen die Kompetenz, an der Gestaltung und Weiterentwicklung eines schulischen </w:t>
            </w:r>
            <w:r>
              <w:rPr>
                <w:sz w:val="22"/>
                <w:szCs w:val="22"/>
              </w:rPr>
              <w:t>Medienbildungs- und Nutzungskonzeptes mitzuarbeiten und berücksichtigen dabei neue Medienentwicklungen.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4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Die Lehrkräfte können sich an der Entwicklung von fachspezifischen und fächerverbindenden Medienbildungsstandards und deren Ausgestaltung sowie 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der Umsetzung eines schulspezifischen Methoden- und Mediencurriculums beteiligen.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4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Die Lehrkräfte initiieren und realisieren Medienprojekte in der Schule und nutzen Möglichkeiten zur Kommunikation und Information über diese Projekte. Sie beziehen neu</w:t>
            </w:r>
            <w:r>
              <w:rPr>
                <w:sz w:val="22"/>
                <w:szCs w:val="22"/>
              </w:rPr>
              <w:t>e Medienentwicklungen in ihren Unterricht mit ein. Die Lehrkräfte kennen die Herausforderungen auf den Gebieten Datenschutz, Jugendschutz und Persönlichkeitsrecht, Urheber- und Lizenzrecht und sind in der Lage, in Zusammenarbeit mit schulischen und außersc</w:t>
            </w:r>
            <w:r>
              <w:rPr>
                <w:sz w:val="22"/>
                <w:szCs w:val="22"/>
              </w:rPr>
              <w:t>hulischen Partnern diesen Herausforderungen zu begegnen.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V. </w:t>
            </w:r>
            <w:proofErr w:type="spellStart"/>
            <w:r>
              <w:rPr>
                <w:b/>
                <w:bCs/>
                <w:sz w:val="22"/>
                <w:szCs w:val="22"/>
              </w:rPr>
              <w:t>LehrerInnenrolle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und Personalentwicklung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Angefangen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Ich arbeite bereits intensiv daran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Kompetenz erworben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ableContents"/>
              <w:rPr>
                <w:rFonts w:hint="eastAsia"/>
              </w:rPr>
            </w:pPr>
            <w:r>
              <w:t>Bemerkung/ Nachweis</w:t>
            </w: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5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Lehrkräfte sind in der Lage, ihre eigenen Bewertungen und </w:t>
            </w:r>
            <w:r>
              <w:rPr>
                <w:sz w:val="22"/>
                <w:szCs w:val="22"/>
              </w:rPr>
              <w:t>Haltungen in Bezug auf Mediennutzung, Mediengesellschaft und Medieneinsatz im Unterricht kritisch zu reflektieren.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5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Die Lehrkräfte können mit Hilfe ihrer Medienbiographie Schülerinnen und Schüler zu einer kompetenten Teilhabe an der Mediengesellschaft</w:t>
            </w:r>
            <w:r>
              <w:rPr>
                <w:sz w:val="22"/>
                <w:szCs w:val="22"/>
              </w:rPr>
              <w:t xml:space="preserve"> motivieren und moralische Haltungen, ethische Werte und ästhetische Urteile fördern.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5"/>
              </w:numPr>
              <w:spacing w:after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Lehrkräfte setzen sich mit Entwicklungen in der Medienwelt auseinander und begreifen sie als Chance zur beruflichen und persönlichen Weiterentwicklung im Sinne </w:t>
            </w:r>
            <w:r>
              <w:rPr>
                <w:sz w:val="22"/>
                <w:szCs w:val="22"/>
              </w:rPr>
              <w:t>einer zeitgemäßen Lehrerrolle.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  <w:tr w:rsidR="007E51FF">
        <w:tblPrEx>
          <w:tblCellMar>
            <w:top w:w="0" w:type="dxa"/>
            <w:bottom w:w="0" w:type="dxa"/>
          </w:tblCellMar>
        </w:tblPrEx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EE02DD">
            <w:pPr>
              <w:pStyle w:val="Textbody"/>
              <w:numPr>
                <w:ilvl w:val="0"/>
                <w:numId w:val="5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Die Lehrkräfte können die Entwicklungen auf dem Gebiet der Medien so beurteilen, dass sie daraus ihren eigenen Fortbildungsbedarf ableiten können.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1FF" w:rsidRDefault="007E51FF">
            <w:pPr>
              <w:pStyle w:val="TableContents"/>
              <w:rPr>
                <w:rFonts w:hint="eastAsia"/>
              </w:rPr>
            </w:pPr>
          </w:p>
        </w:tc>
      </w:tr>
    </w:tbl>
    <w:p w:rsidR="007E51FF" w:rsidRDefault="007E51FF">
      <w:pPr>
        <w:rPr>
          <w:rFonts w:hint="eastAsia"/>
        </w:rPr>
      </w:pPr>
    </w:p>
    <w:sectPr w:rsidR="007E51FF">
      <w:headerReference w:type="default" r:id="rId7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DD" w:rsidRDefault="00EE02DD">
      <w:pPr>
        <w:rPr>
          <w:rFonts w:hint="eastAsia"/>
        </w:rPr>
      </w:pPr>
      <w:r>
        <w:separator/>
      </w:r>
    </w:p>
  </w:endnote>
  <w:endnote w:type="continuationSeparator" w:id="0">
    <w:p w:rsidR="00EE02DD" w:rsidRDefault="00EE02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DD" w:rsidRDefault="00EE02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E02DD" w:rsidRDefault="00EE02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D9" w:rsidRDefault="00EE02DD">
    <w:pPr>
      <w:pStyle w:val="Textbody"/>
      <w:rPr>
        <w:rFonts w:hint="eastAsia"/>
      </w:rPr>
    </w:pPr>
    <w:r>
      <w:rPr>
        <w:rStyle w:val="StrongEmphasis"/>
      </w:rPr>
      <w:t>Portfolio Medienbildungskompetenz für hessische Lehrkräfte:</w:t>
    </w:r>
    <w:r>
      <w:t xml:space="preserve"> </w:t>
    </w:r>
    <w:r>
      <w:rPr>
        <w:b/>
        <w:bCs/>
      </w:rPr>
      <w:t xml:space="preserve">Die fünf Kompetenzbereiche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sz w:val="16"/>
        <w:szCs w:val="16"/>
      </w:rPr>
      <w:t xml:space="preserve">(Vorlage: </w:t>
    </w:r>
    <w:proofErr w:type="spellStart"/>
    <w:r>
      <w:rPr>
        <w:sz w:val="16"/>
        <w:szCs w:val="16"/>
      </w:rPr>
      <w:t>J.Egbers</w:t>
    </w:r>
    <w:proofErr w:type="spellEnd"/>
    <w:r>
      <w:rPr>
        <w:sz w:val="16"/>
        <w:szCs w:val="16"/>
      </w:rPr>
      <w:t>/A. Koenen Hessische LA)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B94"/>
    <w:multiLevelType w:val="multilevel"/>
    <w:tmpl w:val="5B8221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AA87A27"/>
    <w:multiLevelType w:val="multilevel"/>
    <w:tmpl w:val="DD78E43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35D6647"/>
    <w:multiLevelType w:val="multilevel"/>
    <w:tmpl w:val="0028513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A680C03"/>
    <w:multiLevelType w:val="multilevel"/>
    <w:tmpl w:val="24F650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73FF3C85"/>
    <w:multiLevelType w:val="multilevel"/>
    <w:tmpl w:val="DBEC757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51FF"/>
    <w:rsid w:val="007E51FF"/>
    <w:rsid w:val="00CB702D"/>
    <w:rsid w:val="00E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7CA80-F0CE-4861-B472-F2AE95F9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Sennewald</dc:creator>
  <cp:lastModifiedBy>Kai Sennewald</cp:lastModifiedBy>
  <cp:revision>2</cp:revision>
  <dcterms:created xsi:type="dcterms:W3CDTF">2018-03-23T10:11:00Z</dcterms:created>
  <dcterms:modified xsi:type="dcterms:W3CDTF">2018-03-23T10:11:00Z</dcterms:modified>
</cp:coreProperties>
</file>